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DAB" w:rsidRPr="00B06DAB" w:rsidRDefault="00B06DAB">
      <w:pPr>
        <w:rPr>
          <w:rFonts w:ascii="Arial" w:hAnsi="Arial" w:cs="Arial"/>
        </w:rPr>
      </w:pPr>
      <w:r w:rsidRPr="00B06DAB">
        <w:rPr>
          <w:rFonts w:ascii="Arial" w:hAnsi="Arial" w:cs="Arial"/>
          <w:b/>
        </w:rPr>
        <w:t xml:space="preserve">Table 2. </w:t>
      </w:r>
      <w:r w:rsidRPr="00B06DAB">
        <w:rPr>
          <w:rFonts w:ascii="Arial" w:hAnsi="Arial" w:cs="Arial"/>
        </w:rPr>
        <w:t xml:space="preserve">Transcription factors (TFs) engaged in protein-protein interactions (PPIs) with </w:t>
      </w:r>
      <w:r>
        <w:rPr>
          <w:rFonts w:ascii="Arial" w:hAnsi="Arial" w:cs="Arial"/>
        </w:rPr>
        <w:t>LTR7</w:t>
      </w:r>
      <w:r w:rsidRPr="00B06DAB">
        <w:rPr>
          <w:rFonts w:ascii="Arial" w:hAnsi="Arial" w:cs="Arial"/>
        </w:rPr>
        <w:t>-bounf TFs are enriched</w:t>
      </w:r>
      <w:r>
        <w:rPr>
          <w:rFonts w:ascii="Arial" w:hAnsi="Arial" w:cs="Arial"/>
        </w:rPr>
        <w:t xml:space="preserve"> in 13</w:t>
      </w:r>
      <w:r w:rsidRPr="00B06DAB">
        <w:rPr>
          <w:rFonts w:ascii="Arial" w:hAnsi="Arial" w:cs="Arial"/>
        </w:rPr>
        <w:t xml:space="preserve"> human brain regions defined by the Allan Brain Atlas database of up-regulated genes.</w:t>
      </w:r>
    </w:p>
    <w:tbl>
      <w:tblPr>
        <w:tblStyle w:val="PlainTable2"/>
        <w:tblW w:w="1476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00"/>
        <w:gridCol w:w="1350"/>
        <w:gridCol w:w="6930"/>
      </w:tblGrid>
      <w:tr w:rsidR="00B06DAB" w:rsidTr="00B06D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Brain regions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Number of genes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P-value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Adjusted P-value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Odds Ratio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Combined Score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Genes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06DAB">
              <w:rPr>
                <w:rFonts w:ascii="Arial" w:hAnsi="Arial" w:cs="Arial"/>
                <w:bCs w:val="0"/>
                <w:color w:val="000000"/>
              </w:rPr>
              <w:t>Anteroventral</w:t>
            </w:r>
            <w:proofErr w:type="spellEnd"/>
            <w:r w:rsidRPr="00B06DAB">
              <w:rPr>
                <w:rFonts w:ascii="Arial" w:hAnsi="Arial" w:cs="Arial"/>
                <w:bCs w:val="0"/>
                <w:color w:val="000000"/>
              </w:rPr>
              <w:t xml:space="preserve"> periventricular nucleus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4.95E-05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0.033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51.7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AR;HNF4A;BCL3;E2F1;E2F2;NR2F2;POU2F2;KLF4;CLOCK;ESR1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bCs w:val="0"/>
                <w:color w:val="000000"/>
              </w:rPr>
              <w:t>Posterolateral visual area, layer 6b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4.95E-05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0.033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51.7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NR4A1;PHC1;KLF5;NFYA;E2F1;EP300;CTNNB1;GATA3;NR3C1;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06DAB">
              <w:rPr>
                <w:rFonts w:ascii="Arial" w:hAnsi="Arial" w:cs="Arial"/>
                <w:color w:val="000000"/>
              </w:rPr>
              <w:t>POU2F2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06DAB">
              <w:rPr>
                <w:rFonts w:ascii="Arial" w:hAnsi="Arial" w:cs="Arial"/>
                <w:bCs w:val="0"/>
                <w:color w:val="000000"/>
              </w:rPr>
              <w:t>Postsubiculum</w:t>
            </w:r>
            <w:proofErr w:type="spellEnd"/>
            <w:r w:rsidRPr="00B06DAB">
              <w:rPr>
                <w:rFonts w:ascii="Arial" w:hAnsi="Arial" w:cs="Arial"/>
                <w:bCs w:val="0"/>
                <w:color w:val="000000"/>
              </w:rPr>
              <w:t>, layer 3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4.95E-05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0.033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51.7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NR4A2;NR4A1;BCL11A;E2F1;TCF4;GATA3;FOS;NR3C1;KLF4;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bookmarkStart w:id="0" w:name="_GoBack"/>
            <w:bookmarkEnd w:id="0"/>
            <w:r w:rsidRPr="00B06DAB">
              <w:rPr>
                <w:rFonts w:ascii="Arial" w:hAnsi="Arial" w:cs="Arial"/>
                <w:color w:val="000000"/>
              </w:rPr>
              <w:t>ETS2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FF0000"/>
              </w:rPr>
            </w:pPr>
            <w:r w:rsidRPr="00B06DAB">
              <w:rPr>
                <w:rFonts w:ascii="Arial" w:hAnsi="Arial" w:cs="Arial"/>
                <w:bCs w:val="0"/>
              </w:rPr>
              <w:t>Dentate gyrus, granule cell layer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NCOA1;SUZ12;UPF1;NCOR1;CBFB;MAZ;ZFPM2;CLOCK;HCFC1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bCs w:val="0"/>
                <w:color w:val="000000"/>
              </w:rPr>
              <w:t>Entorhinal area, medial part, ventral zone, layer 3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NR4A2;YAP1;NCOR1;KLF5;CBX3;STAT3;E2F2;ETS1;JUNB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bCs w:val="0"/>
                <w:color w:val="000000"/>
              </w:rPr>
              <w:t>Medial preoptic nucleus, medial part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SOX2;AR;CREB1;E2F1;E2F2;ERG;NR2F2;POU2F2;ESR1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bCs w:val="0"/>
                <w:color w:val="000000"/>
              </w:rPr>
              <w:t>Posterolateral visual area, layer 6a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NR4A1;PHC1;KLF5;CTNNB1;GATA3;FOS;NR3C1;JUNB;POU5F1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06DAB">
              <w:rPr>
                <w:rFonts w:ascii="Arial" w:hAnsi="Arial" w:cs="Arial"/>
                <w:bCs w:val="0"/>
                <w:color w:val="000000"/>
              </w:rPr>
              <w:t>Presubiculum</w:t>
            </w:r>
            <w:proofErr w:type="spellEnd"/>
            <w:r w:rsidRPr="00B06DAB">
              <w:rPr>
                <w:rFonts w:ascii="Arial" w:hAnsi="Arial" w:cs="Arial"/>
                <w:bCs w:val="0"/>
                <w:color w:val="000000"/>
              </w:rPr>
              <w:t>, layer 3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NR4A2;NR4A1;SALL1;KLF5;BCL11A;TCF4;GATA3;NR3C1;ETS2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bCs w:val="0"/>
                <w:color w:val="000000"/>
              </w:rPr>
              <w:t>Primary visual area, layer 6a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NR4A1;PHC1;E2F1;ERG;GATA3;FOS;NR3C1;KLF4;KLF2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06DAB">
              <w:rPr>
                <w:rFonts w:ascii="Arial" w:hAnsi="Arial" w:cs="Arial"/>
                <w:bCs w:val="0"/>
                <w:color w:val="000000"/>
              </w:rPr>
              <w:t>anteroventral</w:t>
            </w:r>
            <w:proofErr w:type="spellEnd"/>
            <w:r w:rsidRPr="00B06DAB">
              <w:rPr>
                <w:rFonts w:ascii="Arial" w:hAnsi="Arial" w:cs="Arial"/>
                <w:bCs w:val="0"/>
                <w:color w:val="000000"/>
              </w:rPr>
              <w:t xml:space="preserve"> periventricular preoptic nucleus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AR;ILF3;HNF4A;BCL3;NR2F2;KLF4;CLOCK;ESR1;NFE2L2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 xml:space="preserve">layer 6a of </w:t>
            </w:r>
            <w:proofErr w:type="spellStart"/>
            <w:r w:rsidRPr="00B06DAB">
              <w:rPr>
                <w:rFonts w:ascii="Arial" w:hAnsi="Arial" w:cs="Arial"/>
                <w:color w:val="000000"/>
              </w:rPr>
              <w:t>PaS</w:t>
            </w:r>
            <w:proofErr w:type="spellEnd"/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NR4A2;NR4A1;BCL11A;E2F1;TCF4;FOS;NR3C1;KLF4;ETS2</w:t>
            </w:r>
          </w:p>
        </w:tc>
      </w:tr>
      <w:tr w:rsidR="00B06DAB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layer 6b of RSC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NR4A1;PHC1;NFYA;BCL11A;E2F1;CTNNB1;FOS;NR3C1;KLF4</w:t>
            </w:r>
          </w:p>
        </w:tc>
      </w:tr>
      <w:tr w:rsidR="00B06DAB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B06DAB" w:rsidRPr="00B06DAB" w:rsidRDefault="00B06DAB" w:rsidP="00B06DAB">
            <w:pPr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 xml:space="preserve">sublayer 6a of </w:t>
            </w:r>
            <w:proofErr w:type="spellStart"/>
            <w:r w:rsidRPr="00B06DAB">
              <w:rPr>
                <w:rFonts w:ascii="Arial" w:hAnsi="Arial" w:cs="Arial"/>
                <w:color w:val="000000"/>
              </w:rPr>
              <w:t>OCx</w:t>
            </w:r>
            <w:proofErr w:type="spellEnd"/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2.61E-04</w:t>
            </w:r>
          </w:p>
        </w:tc>
        <w:tc>
          <w:tcPr>
            <w:tcW w:w="117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B06DAB">
              <w:rPr>
                <w:rFonts w:ascii="Arial" w:hAnsi="Arial" w:cs="Arial"/>
                <w:b/>
                <w:bCs/>
                <w:color w:val="000000"/>
              </w:rPr>
              <w:t>0.040</w:t>
            </w:r>
          </w:p>
        </w:tc>
        <w:tc>
          <w:tcPr>
            <w:tcW w:w="90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135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38.3</w:t>
            </w:r>
          </w:p>
        </w:tc>
        <w:tc>
          <w:tcPr>
            <w:tcW w:w="6930" w:type="dxa"/>
          </w:tcPr>
          <w:p w:rsidR="00B06DAB" w:rsidRPr="00B06DAB" w:rsidRDefault="00B06DAB" w:rsidP="00B06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B06DAB">
              <w:rPr>
                <w:rFonts w:ascii="Arial" w:hAnsi="Arial" w:cs="Arial"/>
                <w:color w:val="000000"/>
              </w:rPr>
              <w:t>STAT5A;NR4A1;E2F1;NR0B1;SIRT6;ERG;FOS;NR3C1;KLF2</w:t>
            </w:r>
          </w:p>
        </w:tc>
      </w:tr>
    </w:tbl>
    <w:p w:rsidR="00636C3B" w:rsidRDefault="00636C3B"/>
    <w:sectPr w:rsidR="00636C3B" w:rsidSect="00B06D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DAB"/>
    <w:rsid w:val="00636C3B"/>
    <w:rsid w:val="00B0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C3F85-A738-436C-AD48-EB1CB6A0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6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06DA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1</cp:revision>
  <dcterms:created xsi:type="dcterms:W3CDTF">2025-09-01T07:47:00Z</dcterms:created>
  <dcterms:modified xsi:type="dcterms:W3CDTF">2025-09-01T07:54:00Z</dcterms:modified>
</cp:coreProperties>
</file>